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929"/>
        <w:gridCol w:w="5179"/>
        <w:gridCol w:w="174"/>
        <w:gridCol w:w="98"/>
        <w:gridCol w:w="407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9ED58D7" w:rsidR="00093CA9" w:rsidRDefault="00E251BD" w:rsidP="00093CA9">
            <w:r w:rsidRPr="00E251BD">
              <w:t>Sustainable Rural Development Law (Ley de Desarrollo Rural Sustentable)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6A35E17" w:rsidR="00093CA9" w:rsidRDefault="00AC5303" w:rsidP="00093CA9">
            <w:hyperlink r:id="rId17" w:history="1">
              <w:r w:rsidRPr="001A5ED2">
                <w:rPr>
                  <w:rStyle w:val="Hyperlink"/>
                </w:rPr>
                <w:t>https://web.archive.org/web/20250617213614/http://www.diputados.gob.mx/LeyesBiblio/pdf/LDRS.pdf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1FCB508" w:rsidR="00093CA9" w:rsidRDefault="0024294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1576F6E"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07A4126" w:rsidR="00242944" w:rsidRDefault="00242944"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71A3F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3EB4A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8AE2A62" w:rsidR="00093CA9" w:rsidRPr="001A44F9" w:rsidRDefault="00AC5303" w:rsidP="00093CA9">
            <w:r>
              <w:t xml:space="preserve">The </w:t>
            </w:r>
            <w:r w:rsidRPr="00E251BD">
              <w:t>Sustainable Rural Development</w:t>
            </w:r>
            <w:r>
              <w:t xml:space="preserve"> Law (Ley de Desarrollo Rural Sustentable) is a federal law that regulates article 27 of the Mexican Constitution (which provides for the property of the land and water of the Nation, and in its subsection XX establishes that “the State shall provide the conditions for sustainable rural development”). </w:t>
            </w:r>
            <w:r w:rsidR="001A44F9" w:rsidRPr="006C4647">
              <w:t>This law is of public order</w:t>
            </w:r>
            <w:r w:rsidR="001A44F9">
              <w:t xml:space="preserve"> </w:t>
            </w:r>
            <w:r w:rsidR="001A44F9" w:rsidRPr="006C4647">
              <w:t>and of mandatory observance throughout the national territory</w:t>
            </w:r>
            <w:r w:rsidR="001A44F9">
              <w:t xml:space="preserve">. It aims to promote sustainable rural development (which encompasses the planning and organization of agricultural production, its industrialization and commercialization, and of other goods and services and all other actions aimed at improving the quality of life of the rural population), as well as to provide an adequate environment (for health and development).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9DF103C" w:rsidR="00093CA9" w:rsidRDefault="00AC530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404DE76" w:rsidR="00093CA9" w:rsidRPr="00173D7C" w:rsidRDefault="001A44F9" w:rsidP="00093CA9">
            <w:pPr>
              <w:rPr>
                <w:color w:val="000000" w:themeColor="text1"/>
              </w:rPr>
            </w:pPr>
            <w:r>
              <w:rPr>
                <w:color w:val="000000" w:themeColor="text1"/>
              </w:rPr>
              <w:t>2001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A9F0272" w:rsidR="00093CA9" w:rsidRDefault="001A44F9"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F851E8A" w:rsidR="00093CA9" w:rsidRPr="006B7B0D" w:rsidRDefault="00456581" w:rsidP="00093CA9">
            <w:r>
              <w:t>Ministry of Agriculture and Rural Development (</w:t>
            </w:r>
            <w:proofErr w:type="spellStart"/>
            <w:r>
              <w:t>Secretaría</w:t>
            </w:r>
            <w:proofErr w:type="spellEnd"/>
            <w:r>
              <w:t xml:space="preserve"> de Agricultura y Desarrollo Rural)</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0F14BA7" w:rsidR="00093CA9" w:rsidRPr="006B7B0D" w:rsidRDefault="0045658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F3E97FB" w:rsidR="00093CA9" w:rsidRPr="00456581" w:rsidRDefault="00456581" w:rsidP="00093CA9">
            <w:pPr>
              <w:rPr>
                <w:lang w:val="en-US"/>
              </w:rPr>
            </w:pPr>
            <w:r w:rsidRPr="00456581">
              <w:rPr>
                <w:lang w:val="en-US"/>
              </w:rPr>
              <w:t xml:space="preserve">Intersecretarial </w:t>
            </w:r>
            <w:r>
              <w:rPr>
                <w:lang w:val="en-US"/>
              </w:rPr>
              <w:t xml:space="preserve">[Inter-Ministry] </w:t>
            </w:r>
            <w:r w:rsidRPr="00456581">
              <w:rPr>
                <w:lang w:val="en-US"/>
              </w:rPr>
              <w:t>Commission for Sustainable Rural Development</w:t>
            </w:r>
            <w:r>
              <w:rPr>
                <w:lang w:val="en-US"/>
              </w:rPr>
              <w:t xml:space="preserve"> (</w:t>
            </w:r>
            <w:r w:rsidRPr="00456581">
              <w:rPr>
                <w:lang w:val="en-US"/>
              </w:rPr>
              <w:t xml:space="preserve">Comisión </w:t>
            </w:r>
            <w:proofErr w:type="spellStart"/>
            <w:r w:rsidRPr="00456581">
              <w:rPr>
                <w:lang w:val="en-US"/>
              </w:rPr>
              <w:t>Intersecretarial</w:t>
            </w:r>
            <w:proofErr w:type="spellEnd"/>
            <w:r w:rsidRPr="00456581">
              <w:rPr>
                <w:lang w:val="en-US"/>
              </w:rPr>
              <w:t xml:space="preserve"> para </w:t>
            </w:r>
            <w:proofErr w:type="spellStart"/>
            <w:r w:rsidRPr="00456581">
              <w:rPr>
                <w:lang w:val="en-US"/>
              </w:rPr>
              <w:t>el</w:t>
            </w:r>
            <w:proofErr w:type="spellEnd"/>
            <w:r w:rsidRPr="00456581">
              <w:rPr>
                <w:lang w:val="en-US"/>
              </w:rPr>
              <w:t xml:space="preserve"> Desarrollo Rural </w:t>
            </w:r>
            <w:proofErr w:type="spellStart"/>
            <w:r w:rsidRPr="00456581">
              <w:rPr>
                <w:lang w:val="en-US"/>
              </w:rPr>
              <w:t>Sustentable</w:t>
            </w:r>
            <w:proofErr w:type="spellEnd"/>
            <w:r>
              <w:rPr>
                <w:lang w:val="en-US"/>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7C6B26E" w:rsidR="00093CA9" w:rsidRPr="006B7B0D" w:rsidRDefault="008B4654"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A7F7178"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4040667" w:rsidR="00093CA9" w:rsidRDefault="008B465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B4654"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7AA6878" w14:textId="77EA1717" w:rsidR="00B7664C" w:rsidRPr="00B7664C" w:rsidRDefault="00B7664C" w:rsidP="00093CA9">
            <w:pPr>
              <w:keepNext/>
              <w:rPr>
                <w:color w:val="000000" w:themeColor="text1"/>
                <w:lang w:val="en-US"/>
              </w:rPr>
            </w:pPr>
            <w:r w:rsidRPr="00B7664C">
              <w:rPr>
                <w:color w:val="000000" w:themeColor="text1"/>
                <w:lang w:val="en-US"/>
              </w:rPr>
              <w:t>Article 22 of the Law p</w:t>
            </w:r>
            <w:r>
              <w:rPr>
                <w:color w:val="000000" w:themeColor="text1"/>
                <w:lang w:val="en-US"/>
              </w:rPr>
              <w:t xml:space="preserve">rovides that actions taken </w:t>
            </w:r>
            <w:r w:rsidR="00617024">
              <w:rPr>
                <w:color w:val="000000" w:themeColor="text1"/>
                <w:lang w:val="en-US"/>
              </w:rPr>
              <w:t>to</w:t>
            </w:r>
            <w:r>
              <w:rPr>
                <w:color w:val="000000" w:themeColor="text1"/>
                <w:lang w:val="en-US"/>
              </w:rPr>
              <w:t xml:space="preserve"> execute the provisions of the Law shall be channeled through the following systems: </w:t>
            </w:r>
            <w:r w:rsidRPr="00B7664C">
              <w:rPr>
                <w:color w:val="000000" w:themeColor="text1"/>
                <w:lang w:val="en-US"/>
              </w:rPr>
              <w:t>I. National System of Research and Technology Transfer for Rural Development Sustainable; II. National System of Training and Integral Rural Technical Assistance; III. National System for the Promotion of Rural Social Enterprise; IV; IV. National System for Combating Desertification and the Degradation of Natural Resources; V. National System of Rural Social Welfare; VI. National System of Information for Sustainable Rural Development; VII; VII. National System of Agricultural and Food Health, Safety and Quality; VIII. National System of Rural Financing; IX. National System of support for programs inherent to the policy of promoting sustainable rural development</w:t>
            </w:r>
          </w:p>
          <w:p w14:paraId="2C2128DB" w14:textId="71CD86C5" w:rsidR="008B4654" w:rsidRPr="00B7664C" w:rsidRDefault="00B7664C" w:rsidP="00B7664C">
            <w:pPr>
              <w:keepNext/>
              <w:rPr>
                <w:color w:val="000000" w:themeColor="text1"/>
                <w:lang w:val="en-US"/>
              </w:rPr>
            </w:pPr>
            <w:r>
              <w:rPr>
                <w:color w:val="000000" w:themeColor="text1"/>
                <w:lang w:val="en-US"/>
              </w:rPr>
              <w:t xml:space="preserve">In relation to the monitoring of those systems, </w:t>
            </w:r>
            <w:r w:rsidR="008B4654" w:rsidRPr="008B4654">
              <w:rPr>
                <w:color w:val="000000" w:themeColor="text1"/>
                <w:lang w:val="en-US"/>
              </w:rPr>
              <w:t>Article 29 of the Regulation t</w:t>
            </w:r>
            <w:r w:rsidR="008B4654">
              <w:rPr>
                <w:color w:val="000000" w:themeColor="text1"/>
                <w:lang w:val="en-US"/>
              </w:rPr>
              <w:t>o the Law provides that “</w:t>
            </w:r>
            <w:r w:rsidR="008B4654" w:rsidRPr="008B4654">
              <w:rPr>
                <w:color w:val="000000" w:themeColor="text1"/>
                <w:lang w:val="en-US"/>
              </w:rPr>
              <w:t>The Inter-Secretarial Commission shall evaluate and follow up on the activities carried out by the specialized systems and services, in order to verify compliance with the objectives</w:t>
            </w:r>
            <w:r w:rsidR="008B4654">
              <w:rPr>
                <w:color w:val="000000" w:themeColor="text1"/>
                <w:lang w:val="en-US"/>
              </w:rPr>
              <w:t xml:space="preserve"> </w:t>
            </w:r>
            <w:r w:rsidR="008B4654" w:rsidRPr="008B4654">
              <w:rPr>
                <w:color w:val="000000" w:themeColor="text1"/>
                <w:lang w:val="en-US"/>
              </w:rPr>
              <w:t>set forth in the Law, as well as in the programs aimed at sustainable rural development and, if necessary,</w:t>
            </w:r>
            <w:r w:rsidR="008B4654">
              <w:rPr>
                <w:color w:val="000000" w:themeColor="text1"/>
                <w:lang w:val="en-US"/>
              </w:rPr>
              <w:t xml:space="preserve"> </w:t>
            </w:r>
            <w:r w:rsidR="008B4654" w:rsidRPr="008B4654">
              <w:rPr>
                <w:color w:val="000000" w:themeColor="text1"/>
                <w:lang w:val="en-US"/>
              </w:rPr>
              <w:t>shall propose the preventive and corrective measures it deems necessary for their achievement</w:t>
            </w:r>
            <w:r w:rsidR="008B4654">
              <w:rPr>
                <w:color w:val="000000" w:themeColor="text1"/>
                <w:lang w:val="en-US"/>
              </w:rPr>
              <w:t>”</w:t>
            </w:r>
            <w:r w:rsidR="008B4654" w:rsidRPr="008B4654">
              <w:rPr>
                <w:color w:val="000000" w:themeColor="text1"/>
                <w:lang w:val="en-US"/>
              </w:rPr>
              <w:t>.</w:t>
            </w:r>
          </w:p>
        </w:tc>
      </w:tr>
    </w:tbl>
    <w:p w14:paraId="6F36141D" w14:textId="193F21DA" w:rsidR="005F3137" w:rsidRPr="00A45A9F" w:rsidRDefault="005F3137">
      <w:pPr>
        <w:rPr>
          <w:lang w:val="en-US"/>
        </w:rPr>
      </w:pPr>
    </w:p>
    <w:p w14:paraId="4E5E0234" w14:textId="5F707638" w:rsidR="00A40404" w:rsidRDefault="005E50FD" w:rsidP="00A40404">
      <w:pPr>
        <w:pStyle w:val="Heading1"/>
      </w:pPr>
      <w:r w:rsidRPr="00A45A9F">
        <w:rPr>
          <w:lang w:val="en-US"/>
        </w:rP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212DC521" w:rsidR="00C4670C" w:rsidRPr="00C37D48" w:rsidRDefault="001A44F9"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3F0442C" w:rsidR="00C4670C" w:rsidRPr="00C37D48" w:rsidRDefault="001A44F9"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3744D3C" w:rsidR="00C4670C" w:rsidRPr="00C37D48" w:rsidRDefault="001A44F9"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FC3DD5F" w:rsidR="00C4670C" w:rsidRPr="00C37D48" w:rsidRDefault="001A44F9"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81078E7" w:rsidR="00C4670C" w:rsidRPr="00C37D48" w:rsidRDefault="001A44F9"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AFB0544" w:rsidR="00C4670C" w:rsidRPr="00C37D48" w:rsidRDefault="001A44F9"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B05E942" w:rsidR="00C4670C" w:rsidRPr="00C37D48" w:rsidRDefault="001A44F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08CF6FC" w:rsidR="00C4670C" w:rsidRPr="00C37D48" w:rsidRDefault="00456581"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53F0365C"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AEBED74" w:rsidR="00C4670C" w:rsidRPr="00C37D48" w:rsidRDefault="00456581"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41624874"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18012EB2" w:rsidR="00C4670C" w:rsidRPr="00C37D48" w:rsidRDefault="00456581"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2826C98"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74B6CB5" w:rsidR="00C4670C" w:rsidRPr="00C37D48" w:rsidRDefault="001A44F9"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0D2C515"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0DFB1BD" w:rsidR="00C4670C" w:rsidRPr="00C37D48" w:rsidRDefault="001A44F9"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0B263D8" w:rsidR="00C4670C" w:rsidRPr="00C37D48" w:rsidRDefault="001A44F9"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154E44E" w14:textId="0A389758" w:rsidR="001A44F9" w:rsidRPr="001A44F9" w:rsidRDefault="001A44F9" w:rsidP="001A44F9">
            <w:pPr>
              <w:rPr>
                <w:rFonts w:ascii="Calibri" w:hAnsi="Calibri" w:cs="Calibri"/>
                <w:lang w:val="en-US"/>
              </w:rPr>
            </w:pPr>
            <w:r>
              <w:rPr>
                <w:rFonts w:ascii="Calibri" w:hAnsi="Calibri" w:cs="Calibri"/>
              </w:rPr>
              <w:t>Article 2 provides that “</w:t>
            </w:r>
            <w:r w:rsidRPr="001A44F9">
              <w:rPr>
                <w:rFonts w:ascii="Calibri" w:hAnsi="Calibri" w:cs="Calibri"/>
                <w:lang w:val="en-US"/>
              </w:rPr>
              <w:t>ejidos, communities and organizations or associations of</w:t>
            </w:r>
            <w:r>
              <w:rPr>
                <w:rFonts w:ascii="Calibri" w:hAnsi="Calibri" w:cs="Calibri"/>
                <w:lang w:val="en-US"/>
              </w:rPr>
              <w:t xml:space="preserve"> </w:t>
            </w:r>
            <w:r w:rsidRPr="001A44F9">
              <w:rPr>
                <w:rFonts w:ascii="Calibri" w:hAnsi="Calibri" w:cs="Calibri"/>
                <w:lang w:val="en-US"/>
              </w:rPr>
              <w:t>national, state, regional, district, municipal or community character of rural producers, which</w:t>
            </w:r>
            <w:r>
              <w:rPr>
                <w:rFonts w:ascii="Calibri" w:hAnsi="Calibri" w:cs="Calibri"/>
                <w:lang w:val="en-US"/>
              </w:rPr>
              <w:t xml:space="preserve"> </w:t>
            </w:r>
            <w:r w:rsidRPr="001A44F9">
              <w:rPr>
                <w:rFonts w:ascii="Calibri" w:hAnsi="Calibri" w:cs="Calibri"/>
                <w:lang w:val="en-US"/>
              </w:rPr>
              <w:t>are constituted in accordance with the laws in force and, in general, any person</w:t>
            </w:r>
            <w:r>
              <w:rPr>
                <w:rFonts w:ascii="Calibri" w:hAnsi="Calibri" w:cs="Calibri"/>
                <w:lang w:val="en-US"/>
              </w:rPr>
              <w:t xml:space="preserve"> </w:t>
            </w:r>
            <w:r w:rsidRPr="001A44F9">
              <w:rPr>
                <w:rFonts w:ascii="Calibri" w:hAnsi="Calibri" w:cs="Calibri"/>
                <w:lang w:val="en-US"/>
              </w:rPr>
              <w:t>individual or legal entity that, individually or collectively, carries out activities mainly in the rural</w:t>
            </w:r>
            <w:r>
              <w:rPr>
                <w:rFonts w:ascii="Calibri" w:hAnsi="Calibri" w:cs="Calibri"/>
                <w:lang w:val="en-US"/>
              </w:rPr>
              <w:t xml:space="preserve"> </w:t>
            </w:r>
            <w:r w:rsidRPr="001A44F9">
              <w:rPr>
                <w:rFonts w:ascii="Calibri" w:hAnsi="Calibri" w:cs="Calibri"/>
                <w:lang w:val="en-US"/>
              </w:rPr>
              <w:t>environment</w:t>
            </w:r>
            <w:r>
              <w:rPr>
                <w:rFonts w:ascii="Calibri" w:hAnsi="Calibri" w:cs="Calibri"/>
                <w:lang w:val="en-US"/>
              </w:rPr>
              <w:t>”</w:t>
            </w:r>
            <w:r w:rsidR="003B6B87">
              <w:rPr>
                <w:rFonts w:ascii="Calibri" w:hAnsi="Calibri" w:cs="Calibri"/>
                <w:lang w:val="en-US"/>
              </w:rPr>
              <w:t xml:space="preserve"> shall be subject to this law</w:t>
            </w:r>
            <w:r w:rsidRPr="001A44F9">
              <w:rPr>
                <w:rFonts w:ascii="Calibri" w:hAnsi="Calibri" w:cs="Calibri"/>
                <w:lang w:val="en-US"/>
              </w:rPr>
              <w:t>.</w:t>
            </w:r>
          </w:p>
          <w:p w14:paraId="28FA68F6" w14:textId="10C75C01"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DE66A25" w:rsidR="004F276F" w:rsidRPr="00C37D48" w:rsidRDefault="00FC42BF"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B82EED9" w:rsidR="004F276F" w:rsidRPr="00C37D48" w:rsidRDefault="00FC42BF"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EF4C4F8" w:rsidR="001F30DE" w:rsidRPr="00C37D48" w:rsidRDefault="0091209B"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DB5C88"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615D65F" w14:textId="3DB29C6B" w:rsidR="001F30DE" w:rsidRDefault="0091209B" w:rsidP="00C37D48">
            <w:pPr>
              <w:rPr>
                <w:rFonts w:ascii="Calibri" w:hAnsi="Calibri" w:cs="Calibri"/>
              </w:rPr>
            </w:pPr>
            <w:r w:rsidRPr="0091209B">
              <w:rPr>
                <w:rFonts w:ascii="Calibri" w:hAnsi="Calibri" w:cs="Calibri"/>
              </w:rPr>
              <w:t>The "National Agreement for the Human Right to Water and Sustainability" is an initiative in Mexico aimed at ensuring equitable access to water for all, prioritizing its sustainable use and the protection of this vital resource. This agreement, published in the Official Gazette of the Federation on December 19, 2024, establishes concrete commitments and actions to secure the country's water sovereignty.</w:t>
            </w:r>
          </w:p>
          <w:p w14:paraId="6F52FC88" w14:textId="77777777" w:rsidR="0091209B" w:rsidRDefault="0091209B" w:rsidP="00C37D48">
            <w:pPr>
              <w:rPr>
                <w:rFonts w:ascii="Calibri" w:hAnsi="Calibri" w:cs="Calibri"/>
              </w:rPr>
            </w:pPr>
          </w:p>
          <w:p w14:paraId="3BA84EFA" w14:textId="61CDB082" w:rsidR="0091209B" w:rsidRPr="00DB5C88" w:rsidRDefault="00DB5C88" w:rsidP="00C37D48">
            <w:pPr>
              <w:rPr>
                <w:rFonts w:ascii="Calibri" w:hAnsi="Calibri" w:cs="Calibri"/>
                <w:lang w:val="es-ES"/>
              </w:rPr>
            </w:pPr>
            <w:hyperlink r:id="rId18" w:anchor="gsc.tab=0" w:history="1">
              <w:r w:rsidRPr="00DB5C88">
                <w:rPr>
                  <w:rStyle w:val="Hyperlink"/>
                  <w:lang w:val="es-ES"/>
                </w:rPr>
                <w:t>DOF - Diario Oficial de la Federación</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D4F7B48" w:rsidR="000A1365" w:rsidRPr="00C37D48" w:rsidRDefault="00632A6D"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355AB446" w:rsidR="00850F36" w:rsidRPr="00C37D48" w:rsidRDefault="008A2B21"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3FB24700"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19D09AAF" w:rsidR="00850F36" w:rsidRPr="00C37D48" w:rsidRDefault="00632A6D"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3BEC1515" w:rsidR="00850F36" w:rsidRPr="00C37D48" w:rsidRDefault="00632A6D"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AF1AC9B" w:rsidR="00850F36" w:rsidRPr="00C37D48" w:rsidRDefault="00632A6D"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4779850" w:rsidR="00850F36" w:rsidRPr="00C37D48" w:rsidRDefault="00632A6D"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B1B2562" w:rsidR="00850F36" w:rsidRPr="00C37D48" w:rsidRDefault="00632A6D"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B75DECB" w:rsidR="00850F36" w:rsidRPr="00C37D48" w:rsidRDefault="00632A6D"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2B2BFAF2" w:rsidR="00850F36" w:rsidRPr="00C37D48" w:rsidRDefault="00632A6D"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3F0E271" w:rsidR="00850F36" w:rsidRPr="00C37D48" w:rsidRDefault="00632A6D"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5146CCFC" w:rsidR="00850F36" w:rsidRPr="00C37D48" w:rsidRDefault="00632A6D"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2432CCCB" w:rsidR="00850F36" w:rsidRPr="00C37D48" w:rsidRDefault="00632A6D"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BE75B24" w:rsidR="00850F36" w:rsidRPr="00C37D48" w:rsidRDefault="00632A6D"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0EE6217" w:rsidR="00850F36" w:rsidRPr="00C37D48" w:rsidRDefault="00850F36" w:rsidP="00C37D48">
            <w:pPr>
              <w:rPr>
                <w:rFonts w:ascii="Calibri" w:hAnsi="Calibri" w:cs="Calibri"/>
              </w:rPr>
            </w:pPr>
          </w:p>
        </w:tc>
        <w:tc>
          <w:tcPr>
            <w:tcW w:w="1456" w:type="dxa"/>
            <w:shd w:val="clear" w:color="auto" w:fill="auto"/>
            <w:vAlign w:val="center"/>
          </w:tcPr>
          <w:p w14:paraId="6EE4F476" w14:textId="0435FA94" w:rsidR="00850F36" w:rsidRPr="00C37D48" w:rsidRDefault="00632A6D" w:rsidP="00C37D48">
            <w:pPr>
              <w:rPr>
                <w:rFonts w:ascii="Calibri" w:hAnsi="Calibri" w:cs="Calibri"/>
              </w:rPr>
            </w:pPr>
            <w:r>
              <w:rPr>
                <w:rFonts w:ascii="Calibri" w:hAnsi="Calibri" w:cs="Calibri"/>
              </w:rPr>
              <w:t>X</w:t>
            </w: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B77911C" w14:textId="77777777" w:rsidR="00D9431B" w:rsidRDefault="008A2B21" w:rsidP="00C37D48">
            <w:pPr>
              <w:rPr>
                <w:rFonts w:ascii="Calibri" w:hAnsi="Calibri" w:cs="Calibri"/>
                <w:lang w:val="en-US"/>
              </w:rPr>
            </w:pPr>
            <w:r>
              <w:rPr>
                <w:rFonts w:ascii="Calibri" w:hAnsi="Calibri" w:cs="Calibri"/>
              </w:rPr>
              <w:t xml:space="preserve">Sustainability targets in the Law are related to the use, preservation and improvement of resource management for rural production. Article 164 provides that </w:t>
            </w:r>
            <w:r w:rsidRPr="008A2B21">
              <w:rPr>
                <w:rFonts w:ascii="Calibri" w:hAnsi="Calibri" w:cs="Calibri"/>
                <w:lang w:val="en-US"/>
              </w:rPr>
              <w:t>those wh</w:t>
            </w:r>
            <w:r>
              <w:rPr>
                <w:rFonts w:ascii="Calibri" w:hAnsi="Calibri" w:cs="Calibri"/>
                <w:lang w:val="en-US"/>
              </w:rPr>
              <w:t>o</w:t>
            </w:r>
            <w:r w:rsidRPr="008A2B21">
              <w:rPr>
                <w:rFonts w:ascii="Calibri" w:hAnsi="Calibri" w:cs="Calibri"/>
                <w:lang w:val="en-US"/>
              </w:rPr>
              <w:t xml:space="preserve"> use of the land </w:t>
            </w:r>
            <w:r>
              <w:rPr>
                <w:rFonts w:ascii="Calibri" w:hAnsi="Calibri" w:cs="Calibri"/>
                <w:lang w:val="en-US"/>
              </w:rPr>
              <w:t xml:space="preserve">for production </w:t>
            </w:r>
            <w:r w:rsidRPr="008A2B21">
              <w:rPr>
                <w:rFonts w:ascii="Calibri" w:hAnsi="Calibri" w:cs="Calibri"/>
                <w:lang w:val="en-US"/>
              </w:rPr>
              <w:t>must select techniques and crops that guarantee the</w:t>
            </w:r>
            <w:r>
              <w:rPr>
                <w:rFonts w:ascii="Calibri" w:hAnsi="Calibri" w:cs="Calibri"/>
                <w:lang w:val="en-US"/>
              </w:rPr>
              <w:t xml:space="preserve"> </w:t>
            </w:r>
            <w:r w:rsidRPr="008A2B21">
              <w:rPr>
                <w:rFonts w:ascii="Calibri" w:hAnsi="Calibri" w:cs="Calibri"/>
                <w:lang w:val="en-US"/>
              </w:rPr>
              <w:t>conservation or increase in productivity, in accordance with the suitability of the land and the socioeconomic conditions of the producers. In the case of the use of grazing land, the official</w:t>
            </w:r>
            <w:r>
              <w:rPr>
                <w:rFonts w:ascii="Calibri" w:hAnsi="Calibri" w:cs="Calibri"/>
                <w:lang w:val="en-US"/>
              </w:rPr>
              <w:t xml:space="preserve"> </w:t>
            </w:r>
            <w:r w:rsidRPr="008A2B21">
              <w:rPr>
                <w:rFonts w:ascii="Calibri" w:hAnsi="Calibri" w:cs="Calibri"/>
                <w:lang w:val="en-US"/>
              </w:rPr>
              <w:t>recommendations on animal stocking rates must be observed</w:t>
            </w:r>
            <w:r>
              <w:rPr>
                <w:rFonts w:ascii="Calibri" w:hAnsi="Calibri" w:cs="Calibri"/>
                <w:lang w:val="en-US"/>
              </w:rPr>
              <w:t xml:space="preserve"> </w:t>
            </w:r>
            <w:r w:rsidRPr="008A2B21">
              <w:rPr>
                <w:rFonts w:ascii="Calibri" w:hAnsi="Calibri" w:cs="Calibri"/>
                <w:lang w:val="en-US"/>
              </w:rPr>
              <w:t>or, if applicable, justify a greater number of livestock.</w:t>
            </w:r>
            <w:r>
              <w:rPr>
                <w:rFonts w:ascii="Calibri" w:hAnsi="Calibri" w:cs="Calibri"/>
                <w:lang w:val="en-US"/>
              </w:rPr>
              <w:t xml:space="preserve"> Thus, federal, state and municipal governments aim at achieving production processes that are </w:t>
            </w:r>
            <w:r w:rsidRPr="008A2B21">
              <w:rPr>
                <w:rFonts w:ascii="Calibri" w:hAnsi="Calibri" w:cs="Calibri"/>
                <w:lang w:val="en-US"/>
              </w:rPr>
              <w:t>more suitable for the conservation and improvement of land and water</w:t>
            </w:r>
            <w:r>
              <w:rPr>
                <w:rFonts w:ascii="Calibri" w:hAnsi="Calibri" w:cs="Calibri"/>
                <w:lang w:val="en-US"/>
              </w:rPr>
              <w:t xml:space="preserve"> (article 165).</w:t>
            </w:r>
          </w:p>
          <w:p w14:paraId="20CA8168" w14:textId="64CA13F9" w:rsidR="008A2B21" w:rsidRPr="008A2B21" w:rsidRDefault="008A2B21" w:rsidP="008A2B21">
            <w:pPr>
              <w:rPr>
                <w:rFonts w:ascii="Calibri" w:hAnsi="Calibri" w:cs="Calibri"/>
                <w:lang w:val="en-US"/>
              </w:rPr>
            </w:pPr>
            <w:r>
              <w:rPr>
                <w:rFonts w:ascii="Calibri" w:hAnsi="Calibri" w:cs="Calibri"/>
                <w:lang w:val="en-US"/>
              </w:rPr>
              <w:t xml:space="preserve">Article 167 provides that production </w:t>
            </w:r>
            <w:r w:rsidRPr="008A2B21">
              <w:rPr>
                <w:rFonts w:ascii="Calibri" w:hAnsi="Calibri" w:cs="Calibri"/>
                <w:lang w:val="en-US"/>
              </w:rPr>
              <w:t xml:space="preserve">productive development programs </w:t>
            </w:r>
            <w:r>
              <w:rPr>
                <w:rFonts w:ascii="Calibri" w:hAnsi="Calibri" w:cs="Calibri"/>
                <w:lang w:val="en-US"/>
              </w:rPr>
              <w:t>shall</w:t>
            </w:r>
            <w:r w:rsidRPr="008A2B21">
              <w:rPr>
                <w:rFonts w:ascii="Calibri" w:hAnsi="Calibri" w:cs="Calibri"/>
                <w:lang w:val="en-US"/>
              </w:rPr>
              <w:t xml:space="preserve"> address </w:t>
            </w:r>
            <w:r w:rsidR="00465F23">
              <w:rPr>
                <w:rFonts w:ascii="Calibri" w:hAnsi="Calibri" w:cs="Calibri"/>
                <w:lang w:val="en-US"/>
              </w:rPr>
              <w:t xml:space="preserve">the need to </w:t>
            </w:r>
            <w:r w:rsidRPr="008A2B21">
              <w:rPr>
                <w:rFonts w:ascii="Calibri" w:hAnsi="Calibri" w:cs="Calibri"/>
                <w:lang w:val="en-US"/>
              </w:rPr>
              <w:t>redu</w:t>
            </w:r>
            <w:r w:rsidR="00465F23">
              <w:rPr>
                <w:rFonts w:ascii="Calibri" w:hAnsi="Calibri" w:cs="Calibri"/>
                <w:lang w:val="en-US"/>
              </w:rPr>
              <w:t>ce</w:t>
            </w:r>
            <w:r w:rsidRPr="008A2B21">
              <w:rPr>
                <w:rFonts w:ascii="Calibri" w:hAnsi="Calibri" w:cs="Calibri"/>
                <w:lang w:val="en-US"/>
              </w:rPr>
              <w:t xml:space="preserve"> risk</w:t>
            </w:r>
            <w:r w:rsidR="00465F23">
              <w:rPr>
                <w:rFonts w:ascii="Calibri" w:hAnsi="Calibri" w:cs="Calibri"/>
                <w:lang w:val="en-US"/>
              </w:rPr>
              <w:t xml:space="preserve">s </w:t>
            </w:r>
            <w:r w:rsidRPr="008A2B21">
              <w:rPr>
                <w:rFonts w:ascii="Calibri" w:hAnsi="Calibri" w:cs="Calibri"/>
                <w:lang w:val="en-US"/>
              </w:rPr>
              <w:t xml:space="preserve">generated </w:t>
            </w:r>
            <w:proofErr w:type="gramStart"/>
            <w:r w:rsidRPr="008A2B21">
              <w:rPr>
                <w:rFonts w:ascii="Calibri" w:hAnsi="Calibri" w:cs="Calibri"/>
                <w:lang w:val="en-US"/>
              </w:rPr>
              <w:t>by the use</w:t>
            </w:r>
            <w:r w:rsidR="00854CEB">
              <w:rPr>
                <w:rFonts w:ascii="Calibri" w:hAnsi="Calibri" w:cs="Calibri"/>
                <w:lang w:val="en-US"/>
              </w:rPr>
              <w:t xml:space="preserve"> </w:t>
            </w:r>
            <w:r w:rsidRPr="008A2B21">
              <w:rPr>
                <w:rFonts w:ascii="Calibri" w:hAnsi="Calibri" w:cs="Calibri"/>
                <w:lang w:val="en-US"/>
              </w:rPr>
              <w:t>of</w:t>
            </w:r>
            <w:proofErr w:type="gramEnd"/>
            <w:r w:rsidRPr="008A2B21">
              <w:rPr>
                <w:rFonts w:ascii="Calibri" w:hAnsi="Calibri" w:cs="Calibri"/>
                <w:lang w:val="en-US"/>
              </w:rPr>
              <w:t xml:space="preserve"> fire and the emission of pollutants, offering producers alternatives</w:t>
            </w:r>
            <w:r w:rsidR="00465F23">
              <w:rPr>
                <w:rFonts w:ascii="Calibri" w:hAnsi="Calibri" w:cs="Calibri"/>
                <w:lang w:val="en-US"/>
              </w:rPr>
              <w:t xml:space="preserve"> </w:t>
            </w:r>
            <w:r w:rsidRPr="008A2B21">
              <w:rPr>
                <w:rFonts w:ascii="Calibri" w:hAnsi="Calibri" w:cs="Calibri"/>
                <w:lang w:val="en-US"/>
              </w:rPr>
              <w:t>of production with greater productive potential and economic and ecological profitability.</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8AF18A0" w:rsidR="000A1365" w:rsidRPr="00C37D48" w:rsidRDefault="00854CEB"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76D1F9C" w:rsidR="00890032" w:rsidRPr="00C37D48" w:rsidRDefault="00854CEB"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0626994" w:rsidR="00B610C2" w:rsidRPr="00610F28" w:rsidRDefault="00854CE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A793EAA" w:rsidR="00B610C2" w:rsidRPr="00610F28" w:rsidRDefault="00854CE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865C8D0" w:rsidR="00B610C2" w:rsidRPr="00610F28" w:rsidRDefault="00854CE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3D5B13A" w:rsidR="00B610C2" w:rsidRPr="00610F28" w:rsidRDefault="00854CE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7FCB37E" w:rsidR="00B610C2" w:rsidRPr="00610F28" w:rsidRDefault="00854CE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47ED62C" w:rsidR="00B610C2" w:rsidRPr="00610F28" w:rsidRDefault="00854CE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0EB10F4" w:rsidR="00B610C2" w:rsidRPr="00610F28" w:rsidRDefault="00854CE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4F6389C" w:rsidR="00B610C2" w:rsidRPr="00610F28" w:rsidRDefault="00854CE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4E67596" w:rsidR="00B610C2" w:rsidRPr="00610F28" w:rsidRDefault="00854CE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839EF2E" w:rsidR="00B610C2" w:rsidRPr="00610F28" w:rsidRDefault="00854CE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0E2C416" w:rsidR="00B610C2" w:rsidRPr="00610F28" w:rsidRDefault="00854CEB"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ECA770" w14:textId="77777777" w:rsidR="00242A78" w:rsidRDefault="00242A78" w:rsidP="00874E39">
      <w:r>
        <w:separator/>
      </w:r>
    </w:p>
  </w:endnote>
  <w:endnote w:type="continuationSeparator" w:id="0">
    <w:p w14:paraId="36D9FC67" w14:textId="77777777" w:rsidR="00242A78" w:rsidRDefault="00242A78" w:rsidP="00874E39">
      <w:r>
        <w:continuationSeparator/>
      </w:r>
    </w:p>
  </w:endnote>
  <w:endnote w:type="continuationNotice" w:id="1">
    <w:p w14:paraId="2CDBC5D6" w14:textId="77777777" w:rsidR="00242A78" w:rsidRDefault="00242A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F94B57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D2EFC9" w14:textId="77777777" w:rsidR="00242A78" w:rsidRDefault="00242A78" w:rsidP="00874E39">
      <w:r>
        <w:separator/>
      </w:r>
    </w:p>
  </w:footnote>
  <w:footnote w:type="continuationSeparator" w:id="0">
    <w:p w14:paraId="0574F01E" w14:textId="77777777" w:rsidR="00242A78" w:rsidRDefault="00242A78" w:rsidP="00874E39">
      <w:r>
        <w:continuationSeparator/>
      </w:r>
    </w:p>
  </w:footnote>
  <w:footnote w:type="continuationNotice" w:id="1">
    <w:p w14:paraId="2A00A2FB" w14:textId="77777777" w:rsidR="00242A78" w:rsidRDefault="00242A7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2E3"/>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4F9"/>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944"/>
    <w:rsid w:val="00242A78"/>
    <w:rsid w:val="0024346B"/>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C15"/>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CE"/>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6B87"/>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581"/>
    <w:rsid w:val="00460A6D"/>
    <w:rsid w:val="00461552"/>
    <w:rsid w:val="00463D40"/>
    <w:rsid w:val="00464C5E"/>
    <w:rsid w:val="0046509D"/>
    <w:rsid w:val="00465B8D"/>
    <w:rsid w:val="00465BE4"/>
    <w:rsid w:val="00465F23"/>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4F11"/>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B6A"/>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9A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DC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024"/>
    <w:rsid w:val="00617678"/>
    <w:rsid w:val="00620CAC"/>
    <w:rsid w:val="006225F1"/>
    <w:rsid w:val="006229D5"/>
    <w:rsid w:val="006231E7"/>
    <w:rsid w:val="006239D6"/>
    <w:rsid w:val="00626B40"/>
    <w:rsid w:val="00630D85"/>
    <w:rsid w:val="006317B0"/>
    <w:rsid w:val="00631996"/>
    <w:rsid w:val="00631AAB"/>
    <w:rsid w:val="006321A7"/>
    <w:rsid w:val="00632A6D"/>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3BB"/>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CB8"/>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CAD"/>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4CEB"/>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21"/>
    <w:rsid w:val="008A345E"/>
    <w:rsid w:val="008A4685"/>
    <w:rsid w:val="008A50AD"/>
    <w:rsid w:val="008B0F60"/>
    <w:rsid w:val="008B0F8A"/>
    <w:rsid w:val="008B2418"/>
    <w:rsid w:val="008B4536"/>
    <w:rsid w:val="008B4654"/>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BAC"/>
    <w:rsid w:val="00911F20"/>
    <w:rsid w:val="0091209B"/>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5A9F"/>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34A"/>
    <w:rsid w:val="00AB2CCC"/>
    <w:rsid w:val="00AB4F2C"/>
    <w:rsid w:val="00AB64F8"/>
    <w:rsid w:val="00AC5303"/>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64C"/>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5C88"/>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1BD"/>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D9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530"/>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2BF"/>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1A44F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290430">
      <w:bodyDiv w:val="1"/>
      <w:marLeft w:val="0"/>
      <w:marRight w:val="0"/>
      <w:marTop w:val="0"/>
      <w:marBottom w:val="0"/>
      <w:divBdr>
        <w:top w:val="none" w:sz="0" w:space="0" w:color="auto"/>
        <w:left w:val="none" w:sz="0" w:space="0" w:color="auto"/>
        <w:bottom w:val="none" w:sz="0" w:space="0" w:color="auto"/>
        <w:right w:val="none" w:sz="0" w:space="0" w:color="auto"/>
      </w:divBdr>
    </w:div>
    <w:div w:id="160899601">
      <w:bodyDiv w:val="1"/>
      <w:marLeft w:val="0"/>
      <w:marRight w:val="0"/>
      <w:marTop w:val="0"/>
      <w:marBottom w:val="0"/>
      <w:divBdr>
        <w:top w:val="none" w:sz="0" w:space="0" w:color="auto"/>
        <w:left w:val="none" w:sz="0" w:space="0" w:color="auto"/>
        <w:bottom w:val="none" w:sz="0" w:space="0" w:color="auto"/>
        <w:right w:val="none" w:sz="0" w:space="0" w:color="auto"/>
      </w:divBdr>
    </w:div>
    <w:div w:id="304360558">
      <w:bodyDiv w:val="1"/>
      <w:marLeft w:val="0"/>
      <w:marRight w:val="0"/>
      <w:marTop w:val="0"/>
      <w:marBottom w:val="0"/>
      <w:divBdr>
        <w:top w:val="none" w:sz="0" w:space="0" w:color="auto"/>
        <w:left w:val="none" w:sz="0" w:space="0" w:color="auto"/>
        <w:bottom w:val="none" w:sz="0" w:space="0" w:color="auto"/>
        <w:right w:val="none" w:sz="0" w:space="0" w:color="auto"/>
      </w:divBdr>
    </w:div>
    <w:div w:id="38229594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01580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08527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2004719/https:/www.dof.gob.mx/nota_detalle.php?codigo=5745669&amp;fecha=19/12/2024"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7213614/http://www.diputados.gob.mx/LeyesBiblio/pdf/LDR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AC59E2D2-29C9-4BC2-8BB6-E9D84AEDAEEF}"/>
</file>

<file path=docProps/app.xml><?xml version="1.0" encoding="utf-8"?>
<Properties xmlns="http://schemas.openxmlformats.org/officeDocument/2006/extended-properties" xmlns:vt="http://schemas.openxmlformats.org/officeDocument/2006/docPropsVTypes">
  <Template>Normal</Template>
  <TotalTime>2</TotalTime>
  <Pages>1</Pages>
  <Words>23119</Words>
  <Characters>127157</Characters>
  <Application>Microsoft Office Word</Application>
  <DocSecurity>0</DocSecurity>
  <Lines>1059</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2025-07-22T00:49:00Z</dcterms:created>
  <dcterms:modified xsi:type="dcterms:W3CDTF">2025-07-22T00:49:00Z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